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E4A" w:rsidRDefault="00554E4A"/>
    <w:tbl>
      <w:tblPr>
        <w:tblW w:w="1303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60"/>
        <w:gridCol w:w="3402"/>
        <w:gridCol w:w="3969"/>
      </w:tblGrid>
      <w:tr w:rsidR="00A638CC" w:rsidRPr="00A638CC" w:rsidTr="0000228C">
        <w:trPr>
          <w:trHeight w:val="353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8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bCs/>
                <w:color w:val="002269"/>
                <w:kern w:val="24"/>
                <w:sz w:val="28"/>
                <w:szCs w:val="20"/>
                <w:lang w:eastAsia="fr-FR"/>
              </w:rPr>
              <w:t>P</w:t>
            </w:r>
            <w:r w:rsidRPr="00A638CC">
              <w:rPr>
                <w:rFonts w:ascii="Calibri" w:eastAsia="Times New Roman" w:hAnsi="Calibri" w:cs="Arial"/>
                <w:b/>
                <w:bCs/>
                <w:color w:val="002269"/>
                <w:kern w:val="24"/>
                <w:sz w:val="28"/>
                <w:szCs w:val="20"/>
                <w:lang w:eastAsia="fr-FR"/>
              </w:rPr>
              <w:t>rojet</w:t>
            </w:r>
            <w:r w:rsidR="00AA4E63">
              <w:rPr>
                <w:rFonts w:ascii="Calibri" w:eastAsia="Times New Roman" w:hAnsi="Calibri" w:cs="Arial"/>
                <w:b/>
                <w:bCs/>
                <w:color w:val="002269"/>
                <w:kern w:val="24"/>
                <w:sz w:val="28"/>
                <w:szCs w:val="20"/>
                <w:lang w:eastAsia="fr-FR"/>
              </w:rPr>
              <w:t>s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A4E63" w:rsidP="00A638CC">
            <w:pPr>
              <w:rPr>
                <w:rFonts w:ascii="Calibri" w:eastAsia="Times New Roman" w:hAnsi="Calibri" w:cs="Arial"/>
                <w:b/>
                <w:bCs/>
                <w:color w:val="002269"/>
                <w:kern w:val="24"/>
                <w:sz w:val="28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b/>
                <w:bCs/>
                <w:color w:val="002269"/>
                <w:kern w:val="24"/>
                <w:sz w:val="28"/>
                <w:szCs w:val="20"/>
                <w:lang w:eastAsia="fr-FR"/>
              </w:rPr>
              <w:t>Animateurs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 w:val="28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eastAsia="Times New Roman" w:cstheme="minorHAnsi"/>
                <w:b/>
                <w:sz w:val="24"/>
                <w:szCs w:val="20"/>
                <w:lang w:eastAsia="fr-FR"/>
              </w:rPr>
            </w:pPr>
            <w:r w:rsidRPr="00A638CC">
              <w:rPr>
                <w:rFonts w:eastAsia="Times New Roman" w:cstheme="minorHAnsi"/>
                <w:b/>
                <w:color w:val="002269"/>
                <w:sz w:val="28"/>
                <w:szCs w:val="20"/>
                <w:lang w:eastAsia="fr-FR"/>
              </w:rPr>
              <w:t>Objectif, avancement</w:t>
            </w:r>
          </w:p>
        </w:tc>
      </w:tr>
      <w:tr w:rsidR="00A638CC" w:rsidRPr="00A638CC" w:rsidTr="0000228C">
        <w:trPr>
          <w:trHeight w:val="815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RCP nationale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t</w:t>
            </w:r>
            <w:proofErr w:type="spellStart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hrombophilies</w:t>
            </w:r>
            <w:proofErr w:type="spellEnd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constitutionnelles sévères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N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Trillot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Proulle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Morange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RCP multidisciplinaire (hémostase, médecine vasculaire, pédiatrie)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4 fois par an</w:t>
            </w:r>
            <w:r w:rsidR="00C37180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(dates sur site internet)</w:t>
            </w:r>
          </w:p>
        </w:tc>
      </w:tr>
      <w:tr w:rsidR="00A638CC" w:rsidRPr="00A638CC" w:rsidTr="0000228C">
        <w:trPr>
          <w:trHeight w:val="686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ind w:right="850"/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Registre des patients avec thrombophilies constitutionnelles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sévères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L</w:t>
            </w:r>
            <w:proofErr w:type="spellEnd"/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Mauge, P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Morange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Appel d’offre</w:t>
            </w:r>
          </w:p>
        </w:tc>
      </w:tr>
      <w:tr w:rsidR="00A638CC" w:rsidRPr="00A638CC" w:rsidTr="0000228C">
        <w:trPr>
          <w:trHeight w:val="543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ind w:right="850"/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Times New Roman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Grossesse</w:t>
            </w:r>
            <w:r w:rsidRPr="00A638CC">
              <w:rPr>
                <w:rFonts w:ascii="Times New Roman" w:eastAsia="Times New Roman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et déficit en antithrombine</w:t>
            </w:r>
          </w:p>
          <w:p w:rsidR="00A638CC" w:rsidRPr="00A638CC" w:rsidRDefault="00A638CC" w:rsidP="00A638CC">
            <w:pPr>
              <w:ind w:right="850"/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Times New Roman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Grossesse et mutation V </w:t>
            </w:r>
            <w:proofErr w:type="spellStart"/>
            <w:r w:rsidRPr="00A638CC">
              <w:rPr>
                <w:rFonts w:ascii="Times New Roman" w:eastAsia="Times New Roman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>Leiden</w:t>
            </w:r>
            <w:proofErr w:type="spellEnd"/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228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L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Macchi</w:t>
            </w:r>
            <w:r w:rsid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, N Gendron</w:t>
            </w:r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  <w:r w:rsid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C Mouton</w:t>
            </w:r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</w:p>
          <w:p w:rsidR="00A638CC" w:rsidRPr="00A638CC" w:rsidRDefault="0000228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L</w:t>
            </w:r>
            <w:proofErr w:type="spellEnd"/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  <w:r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Mauge Laeticia,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V Proulle</w:t>
            </w:r>
            <w:r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P Suchon</w:t>
            </w:r>
            <w:r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N Trillot</w:t>
            </w:r>
            <w:r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J Carré</w:t>
            </w:r>
            <w:r w:rsidRPr="0000228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M Fiore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Enquêtes 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de pratique ; propositions de prise en charge</w:t>
            </w:r>
          </w:p>
        </w:tc>
      </w:tr>
      <w:tr w:rsidR="0004028A" w:rsidRPr="00A638CC" w:rsidTr="0000228C">
        <w:trPr>
          <w:trHeight w:val="836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028A" w:rsidRPr="00A638CC" w:rsidRDefault="0004028A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Evolution de la prise en charge des déficits sévères en protéine C 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028A" w:rsidRDefault="0004028A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 Proulle, L Mauge, P Suchon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4028A" w:rsidRPr="00A638CC" w:rsidRDefault="0004028A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Enquête de pratique</w:t>
            </w:r>
          </w:p>
        </w:tc>
      </w:tr>
      <w:tr w:rsidR="00A638CC" w:rsidRPr="00A638CC" w:rsidTr="0000228C">
        <w:trPr>
          <w:trHeight w:val="836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Antidote des </w:t>
            </w:r>
            <w:proofErr w:type="spellStart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xabans</w:t>
            </w:r>
            <w:proofErr w:type="spellEnd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et biologie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N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Gendron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G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Jourdi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P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Billoir</w:t>
            </w:r>
            <w:proofErr w:type="spellEnd"/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Publication (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Thromb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Res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2024)</w:t>
            </w:r>
          </w:p>
        </w:tc>
      </w:tr>
      <w:tr w:rsidR="00A638CC" w:rsidRPr="00A638CC" w:rsidTr="0000228C">
        <w:trPr>
          <w:trHeight w:val="82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proofErr w:type="spellStart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Dabigatran</w:t>
            </w:r>
            <w:proofErr w:type="spellEnd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et biologie: aspects analytiques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962339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I Gouin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val="en-US" w:eastAsia="fr-FR"/>
              </w:rPr>
              <w:t xml:space="preserve">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Thibault</w:t>
            </w:r>
            <w:r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N Hezard</w:t>
            </w:r>
            <w:r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Siguret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Texte disponible sur le site internet</w:t>
            </w:r>
          </w:p>
        </w:tc>
      </w:tr>
      <w:tr w:rsidR="00A638CC" w:rsidRPr="00A638CC" w:rsidTr="0000228C">
        <w:trPr>
          <w:trHeight w:val="810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Interférences AOD et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bilan de thrombophilie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>(AT, PC, PS, recherche LA)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</w:pPr>
            <w:proofErr w:type="spellStart"/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L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Mauge,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C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Flaujac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</w:t>
            </w:r>
            <w:r w:rsidR="0004028A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04028A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Eschwè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ge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,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G Jourdi, E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de Maistre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Rédaction d’article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en cours</w:t>
            </w:r>
          </w:p>
        </w:tc>
      </w:tr>
      <w:tr w:rsidR="00A638CC" w:rsidRPr="00A638CC" w:rsidTr="0000228C">
        <w:trPr>
          <w:trHeight w:val="559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Biologie des </w:t>
            </w:r>
            <w:proofErr w:type="spellStart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antiphospholipides</w:t>
            </w:r>
            <w:proofErr w:type="spellEnd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Eschwege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Enquête de pratiques (en cours)</w:t>
            </w:r>
          </w:p>
        </w:tc>
      </w:tr>
      <w:tr w:rsidR="00A638CC" w:rsidRPr="00A638CC" w:rsidTr="0000228C">
        <w:trPr>
          <w:trHeight w:val="824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Surveillance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biologique des HNF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962339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D Lasne</w:t>
            </w:r>
            <w:r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I Gouin Thibault</w:t>
            </w:r>
            <w:r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V Siguret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Publication (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Thromb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Haemost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2023)</w:t>
            </w:r>
          </w:p>
        </w:tc>
      </w:tr>
      <w:tr w:rsidR="00A638CC" w:rsidRPr="00A638CC" w:rsidTr="0000228C">
        <w:trPr>
          <w:trHeight w:val="68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lastRenderedPageBreak/>
              <w:t>Cohorte nationale de patients résistants aux AVK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 Siguret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Etude phénotypique et génotypique (VKORC1) intégrant la caractérisation de nouveaux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variants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par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bioinformatique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structurale  </w:t>
            </w:r>
          </w:p>
        </w:tc>
      </w:tr>
      <w:tr w:rsidR="00A638CC" w:rsidRPr="00A638CC" w:rsidTr="0000228C">
        <w:trPr>
          <w:trHeight w:val="68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Place du dosage de l’homocystéine et de la recherche de mutation MTHFR dans un contexte de thrombose artérielle / veineuse 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N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Gendron</w:t>
            </w:r>
            <w:r>
              <w:rPr>
                <w:rFonts w:ascii="Arial" w:eastAsia="Times New Roman" w:hAnsi="Arial" w:cs="Arial"/>
                <w:sz w:val="20"/>
                <w:szCs w:val="20"/>
                <w:lang w:eastAsia="fr-FR"/>
              </w:rPr>
              <w:t xml:space="preserve">, 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Morange</w:t>
            </w:r>
            <w:r w:rsidR="007743FD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, L Macchi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Démarrage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du groupe de travail</w:t>
            </w:r>
          </w:p>
        </w:tc>
      </w:tr>
      <w:tr w:rsidR="00A638CC" w:rsidRPr="00A638CC" w:rsidTr="0000228C">
        <w:trPr>
          <w:trHeight w:val="476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Effets </w:t>
            </w: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des anti-XI(a) sur les tests d’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hémostase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G Jourdi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Etude multicentrique (à démarrer)</w:t>
            </w:r>
          </w:p>
        </w:tc>
      </w:tr>
      <w:tr w:rsidR="00A638CC" w:rsidRPr="00A638CC" w:rsidTr="0000228C">
        <w:trPr>
          <w:trHeight w:val="68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Enquête sur le surveillance biologique de la réponse PD aux antiplaquettaires en France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G Jourdi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Enquête de pratiques</w:t>
            </w:r>
            <w:r w:rsidR="00C37180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(à dé</w:t>
            </w: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marrer)</w:t>
            </w:r>
          </w:p>
        </w:tc>
      </w:tr>
      <w:tr w:rsidR="00A638CC" w:rsidRPr="00A638CC" w:rsidTr="0000228C">
        <w:trPr>
          <w:trHeight w:val="68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Diagnostic </w:t>
            </w: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biologique des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TIH  </w:t>
            </w:r>
          </w:p>
          <w:p w:rsidR="00A638CC" w:rsidRP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D. Faille, N. Ajzenberg, C. Pouplard, C Vayne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Propositions pour le diagnostic biologique des TIH (site internet)</w:t>
            </w:r>
          </w:p>
        </w:tc>
      </w:tr>
      <w:tr w:rsidR="00A638CC" w:rsidRPr="00A638CC" w:rsidTr="0000228C">
        <w:trPr>
          <w:trHeight w:val="682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Pr="00A638CC" w:rsidRDefault="00C37180" w:rsidP="00C37180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Etude TIH-FM 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N Ajzenberg, D Faille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638CC" w:rsidRDefault="00A638CC" w:rsidP="00A638CC">
            <w:pP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Etude de l’apport du dosage des monomères de fibrine dans la prise en charge des patients avec suspicion de TIH traités par </w:t>
            </w:r>
            <w:proofErr w:type="spellStart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argatroban</w:t>
            </w:r>
            <w:proofErr w:type="spellEnd"/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 </w:t>
            </w:r>
          </w:p>
        </w:tc>
      </w:tr>
      <w:tr w:rsidR="00A638CC" w:rsidRPr="00A638CC" w:rsidTr="0000228C">
        <w:trPr>
          <w:trHeight w:val="237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A638CC" w:rsidRPr="00A638CC" w:rsidTr="0000228C">
        <w:trPr>
          <w:trHeight w:val="605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Collaboration avec le groupe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position w:val="1"/>
                <w:szCs w:val="20"/>
                <w:lang w:eastAsia="fr-FR"/>
              </w:rPr>
              <w:t xml:space="preserve"> CEC-biologie délocalisée: EBMD D-Dimères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04028A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L</w:t>
            </w:r>
            <w:r w:rsidR="00A638CC"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Macchi</w:t>
            </w:r>
            <w:r w:rsid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, </w:t>
            </w:r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F Grand, F Blanc-</w:t>
            </w:r>
            <w:proofErr w:type="spellStart"/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Jouvan</w:t>
            </w:r>
            <w:proofErr w:type="spellEnd"/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; VE Brett, C Delassasseigne, </w:t>
            </w:r>
            <w:proofErr w:type="spellStart"/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L</w:t>
            </w:r>
            <w:proofErr w:type="spellEnd"/>
            <w:r w:rsidR="0000228C" w:rsidRPr="0000228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 Talon, PM Roy, M Toussaint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Publication (ABC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2023)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Enquête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de pratique auprès des urgentistes</w:t>
            </w:r>
          </w:p>
        </w:tc>
      </w:tr>
      <w:tr w:rsidR="00A638CC" w:rsidRPr="00A638CC" w:rsidTr="0000228C">
        <w:trPr>
          <w:trHeight w:val="605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Collaboration avec le gr</w:t>
            </w: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oupe CEC-biologie délocalisée: R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egistre ALTHE-pro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04028A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N</w:t>
            </w:r>
            <w:r w:rsidR="00A638CC"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Trillot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, A</w:t>
            </w:r>
            <w:r w:rsid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Bauters</w:t>
            </w: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, E Boissier, E de Maistre, A Godier, D Lasne, C Mouton, C Pouplard, C Vayne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Mise en place</w:t>
            </w:r>
            <w:r w:rsidRP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de l’étude à l’automne 2024</w:t>
            </w:r>
          </w:p>
        </w:tc>
      </w:tr>
      <w:tr w:rsidR="00A638CC" w:rsidRPr="00962339" w:rsidTr="0000228C">
        <w:trPr>
          <w:trHeight w:val="403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Collaboration avec SFMV, SFD: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J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ak-inhibitors</w:t>
            </w:r>
            <w:proofErr w:type="spellEnd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 et risque thrombotique</w:t>
            </w:r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962339" w:rsidRDefault="0004028A" w:rsidP="00A638CC">
            <w:pPr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N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 xml:space="preserve"> Trillot</w:t>
            </w:r>
            <w:r w:rsidR="00A638CC"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I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 xml:space="preserve"> Gouin Thibault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962339" w:rsidRDefault="00A638CC" w:rsidP="0004028A">
            <w:pPr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Texte disponible sur le site internet</w:t>
            </w:r>
            <w:r w:rsidR="0004028A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 xml:space="preserve">. </w:t>
            </w:r>
            <w:r w:rsidR="0004028A"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Publication Ann Dermatol Venereol oct 2024</w:t>
            </w:r>
          </w:p>
        </w:tc>
      </w:tr>
      <w:tr w:rsidR="00A638CC" w:rsidRPr="00A638CC" w:rsidTr="0000228C">
        <w:trPr>
          <w:trHeight w:val="463"/>
        </w:trPr>
        <w:tc>
          <w:tcPr>
            <w:tcW w:w="566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Default="00A638CC" w:rsidP="00A638CC">
            <w:pP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 xml:space="preserve">Collaboration avec GIHP: </w:t>
            </w:r>
          </w:p>
          <w:p w:rsidR="00A638CC" w:rsidRPr="00A638CC" w:rsidRDefault="00A638CC" w:rsidP="00A638CC">
            <w:pPr>
              <w:rPr>
                <w:rFonts w:ascii="Arial" w:eastAsia="Times New Roman" w:hAnsi="Arial" w:cs="Arial"/>
                <w:szCs w:val="20"/>
                <w:lang w:eastAsia="fr-FR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B</w:t>
            </w:r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iologie des anti-XI/</w:t>
            </w:r>
            <w:proofErr w:type="spellStart"/>
            <w:r w:rsidRPr="00A638CC">
              <w:rPr>
                <w:rFonts w:ascii="Times New Roman" w:eastAsia="Calibri" w:hAnsi="Times New Roman" w:cs="Times New Roman"/>
                <w:b/>
                <w:bCs/>
                <w:color w:val="44546A"/>
                <w:kern w:val="24"/>
                <w:szCs w:val="20"/>
                <w:lang w:eastAsia="fr-FR"/>
              </w:rPr>
              <w:t>XIa</w:t>
            </w:r>
            <w:proofErr w:type="spellEnd"/>
          </w:p>
        </w:tc>
        <w:tc>
          <w:tcPr>
            <w:tcW w:w="3402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4028A" w:rsidRPr="00962339" w:rsidRDefault="0004028A" w:rsidP="00A638CC">
            <w:pP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val="en-US" w:eastAsia="fr-FR"/>
              </w:rPr>
            </w:pP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I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 xml:space="preserve"> Gouin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val="en-US" w:eastAsia="fr-FR"/>
              </w:rPr>
              <w:t xml:space="preserve"> 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Thibault</w:t>
            </w:r>
            <w:r w:rsidR="00A638CC" w:rsidRPr="00962339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, 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val="en-US" w:eastAsia="fr-FR"/>
              </w:rPr>
              <w:t>D</w:t>
            </w:r>
            <w:r w:rsidR="00A638CC" w:rsidRPr="00962339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val="en-US" w:eastAsia="fr-FR"/>
              </w:rPr>
              <w:t xml:space="preserve"> Lasne</w:t>
            </w:r>
            <w:r w:rsidRPr="00962339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val="en-US" w:eastAsia="fr-FR"/>
              </w:rPr>
              <w:t xml:space="preserve">, </w:t>
            </w:r>
          </w:p>
          <w:p w:rsidR="00A638CC" w:rsidRPr="00A638CC" w:rsidRDefault="0004028A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>T</w:t>
            </w:r>
            <w:r w:rsidR="00A638CC">
              <w:rPr>
                <w:rFonts w:ascii="Calibri" w:eastAsia="Times New Roman" w:hAnsi="Calibri" w:cs="Arial"/>
                <w:color w:val="002269"/>
                <w:kern w:val="24"/>
                <w:position w:val="1"/>
                <w:sz w:val="20"/>
                <w:szCs w:val="20"/>
                <w:lang w:eastAsia="fr-FR"/>
              </w:rPr>
              <w:t xml:space="preserve"> Lecompte</w:t>
            </w:r>
          </w:p>
        </w:tc>
        <w:tc>
          <w:tcPr>
            <w:tcW w:w="3969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638CC" w:rsidRPr="00A638CC" w:rsidRDefault="00A638CC" w:rsidP="00A638CC">
            <w:pPr>
              <w:rPr>
                <w:rFonts w:ascii="Arial" w:eastAsia="Times New Roman" w:hAnsi="Arial" w:cs="Arial"/>
                <w:sz w:val="20"/>
                <w:szCs w:val="20"/>
                <w:lang w:eastAsia="fr-FR"/>
              </w:rPr>
            </w:pPr>
            <w:r w:rsidRPr="00A638CC">
              <w:rPr>
                <w:rFonts w:ascii="Calibri" w:eastAsia="Times New Roman" w:hAnsi="Calibri" w:cs="Arial"/>
                <w:color w:val="002269"/>
                <w:kern w:val="24"/>
                <w:sz w:val="20"/>
                <w:szCs w:val="20"/>
                <w:lang w:eastAsia="fr-FR"/>
              </w:rPr>
              <w:t>Rédaction d’article en cours</w:t>
            </w:r>
          </w:p>
        </w:tc>
      </w:tr>
    </w:tbl>
    <w:p w:rsidR="00A638CC" w:rsidRPr="00A638CC" w:rsidRDefault="00A638CC">
      <w:pPr>
        <w:rPr>
          <w:sz w:val="20"/>
          <w:szCs w:val="20"/>
        </w:rPr>
      </w:pPr>
      <w:bookmarkStart w:id="0" w:name="_GoBack"/>
      <w:bookmarkEnd w:id="0"/>
    </w:p>
    <w:p w:rsidR="00A638CC" w:rsidRPr="00A638CC" w:rsidRDefault="00A638CC">
      <w:pPr>
        <w:rPr>
          <w:sz w:val="20"/>
          <w:szCs w:val="20"/>
        </w:rPr>
      </w:pPr>
    </w:p>
    <w:sectPr w:rsidR="00A638CC" w:rsidRPr="00A638CC" w:rsidSect="00A638C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CC"/>
    <w:rsid w:val="0000228C"/>
    <w:rsid w:val="0004028A"/>
    <w:rsid w:val="00113E72"/>
    <w:rsid w:val="001F7CFE"/>
    <w:rsid w:val="00554E4A"/>
    <w:rsid w:val="007743FD"/>
    <w:rsid w:val="008759A8"/>
    <w:rsid w:val="00962339"/>
    <w:rsid w:val="00A638CC"/>
    <w:rsid w:val="00AA4E63"/>
    <w:rsid w:val="00C24299"/>
    <w:rsid w:val="00C3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116E6-E612-49B0-8C5B-6E0C3B84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29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447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Dijon Bourgogne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MAISTRE Emmanuel</dc:creator>
  <cp:keywords/>
  <dc:description/>
  <cp:lastModifiedBy>GOUIN Isabelle</cp:lastModifiedBy>
  <cp:revision>8</cp:revision>
  <dcterms:created xsi:type="dcterms:W3CDTF">2024-10-05T13:16:00Z</dcterms:created>
  <dcterms:modified xsi:type="dcterms:W3CDTF">2024-11-12T12:30:00Z</dcterms:modified>
</cp:coreProperties>
</file>